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eastAsia="zh-CN"/>
        </w:rPr>
      </w:pPr>
      <w:r>
        <w:rPr>
          <w:rFonts w:hint="eastAsia"/>
          <w:b/>
          <w:bCs/>
          <w:color w:val="auto"/>
          <w:sz w:val="36"/>
          <w:szCs w:val="36"/>
          <w:lang w:eastAsia="zh-CN"/>
        </w:rPr>
        <w:t>对外汉语学院研究生学业奖学金评审实施细则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ascii="仿宋" w:hAnsi="仿宋" w:eastAsia="仿宋" w:cs="仿宋"/>
          <w:b/>
          <w:bCs/>
          <w:color w:val="auto"/>
          <w:kern w:val="0"/>
          <w:sz w:val="24"/>
          <w:szCs w:val="24"/>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第一条</w:t>
      </w:r>
      <w:r>
        <w:rPr>
          <w:rFonts w:hint="eastAsia" w:ascii="仿宋" w:hAnsi="仿宋" w:eastAsia="仿宋" w:cs="仿宋"/>
          <w:color w:val="auto"/>
          <w:kern w:val="0"/>
          <w:sz w:val="24"/>
          <w:szCs w:val="24"/>
          <w:lang w:val="en-US" w:eastAsia="zh-CN" w:bidi="ar"/>
        </w:rPr>
        <w:t xml:space="preserve"> 根据《上海师范大学研究生学业奖学金实施细则》（2021年修订）及相关文件，结合我院实际，制定本实施细则。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第二条 </w:t>
      </w:r>
      <w:r>
        <w:rPr>
          <w:rFonts w:hint="eastAsia" w:ascii="仿宋" w:hAnsi="仿宋" w:eastAsia="仿宋" w:cs="仿宋"/>
          <w:color w:val="auto"/>
          <w:kern w:val="0"/>
          <w:sz w:val="24"/>
          <w:szCs w:val="24"/>
          <w:lang w:val="en-US" w:eastAsia="zh-CN" w:bidi="ar"/>
        </w:rPr>
        <w:t xml:space="preserve">为激励研究生勤奋学习、潜心科研、勇于创新、积极进取，在全面实行研究生收费制度的情况下更好地支持研究生顺利完成学业，特设立研究生学业奖学金。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第三条 </w:t>
      </w:r>
      <w:r>
        <w:rPr>
          <w:rFonts w:hint="eastAsia" w:ascii="仿宋" w:hAnsi="仿宋" w:eastAsia="仿宋" w:cs="仿宋"/>
          <w:color w:val="auto"/>
          <w:kern w:val="0"/>
          <w:sz w:val="24"/>
          <w:szCs w:val="24"/>
          <w:lang w:val="en-US" w:eastAsia="zh-CN" w:bidi="ar"/>
        </w:rPr>
        <w:t xml:space="preserve">学业奖学金的评选对象为纳入全国研究生招生计划、正常学制内的全日制非定向研究生（有固定工资收入的除外）。其中，本年度新生的学业奖学金统一按照三等奖金额审核并发放，其他年级按照第六条的等级比例进行评选。根据每年财政实际拨款情况，每年学业奖学金发放方案将进行动态调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第二章 基本申请条件与奖励标准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第四条 </w:t>
      </w:r>
      <w:r>
        <w:rPr>
          <w:rFonts w:hint="eastAsia" w:ascii="仿宋" w:hAnsi="仿宋" w:eastAsia="仿宋" w:cs="仿宋"/>
          <w:color w:val="auto"/>
          <w:kern w:val="0"/>
          <w:sz w:val="24"/>
          <w:szCs w:val="24"/>
          <w:lang w:val="en-US" w:eastAsia="zh-CN" w:bidi="ar"/>
        </w:rPr>
        <w:t xml:space="preserve">研究生学业奖学金基本申请条件：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（一）具有中华人民共和国国籍；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（二）热爱社会主义祖国，拥护中国共产党的领导；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（三）遵守宪法和法律，遵守学校规章制度；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（四）诚实守信，品学兼优；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（五）积极参与科学研究和社会实践。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第五条 </w:t>
      </w:r>
      <w:r>
        <w:rPr>
          <w:rFonts w:hint="eastAsia" w:ascii="仿宋" w:hAnsi="仿宋" w:eastAsia="仿宋" w:cs="仿宋"/>
          <w:color w:val="auto"/>
          <w:kern w:val="0"/>
          <w:sz w:val="24"/>
          <w:szCs w:val="24"/>
          <w:lang w:val="en-US" w:eastAsia="zh-CN" w:bidi="ar"/>
        </w:rPr>
        <w:t>学生有下列情况之一的，取消学业奖学金申请资格：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（一）违反国家法律法规者；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（二）在申请资料中提供不实信息或隐瞒不利信息者；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（三）考试作弊者；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（四）上一学年任一课程初试成绩不合格者；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（五）学术行为或学术论文（含课程论文）存在严重学术不端者；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（六）违反校纪校规受纪律处分者。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第六条 </w:t>
      </w:r>
      <w:r>
        <w:rPr>
          <w:rFonts w:hint="eastAsia" w:ascii="仿宋" w:hAnsi="仿宋" w:eastAsia="仿宋" w:cs="仿宋"/>
          <w:color w:val="auto"/>
          <w:kern w:val="0"/>
          <w:sz w:val="24"/>
          <w:szCs w:val="24"/>
          <w:lang w:val="en-US" w:eastAsia="zh-CN" w:bidi="ar"/>
        </w:rPr>
        <w:t xml:space="preserve">研究生学业奖学金获奖等级、金额和比例如下：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both"/>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研究生类别    等级   金额   比例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博士研究生    一等   18000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二等   12000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三等   10000    90%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color w:val="auto"/>
          <w:sz w:val="24"/>
          <w:szCs w:val="24"/>
        </w:rPr>
      </w:pPr>
      <w:r>
        <w:rPr>
          <w:rFonts w:hint="eastAsia" w:ascii="仿宋" w:hAnsi="仿宋" w:eastAsia="仿宋" w:cs="仿宋"/>
          <w:color w:val="auto"/>
          <w:kern w:val="0"/>
          <w:sz w:val="24"/>
          <w:szCs w:val="24"/>
          <w:lang w:val="en-US" w:eastAsia="zh-CN" w:bidi="ar"/>
        </w:rPr>
        <w:t>硕士研究生    一等   12000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二等   6000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三等   3200     90%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b/>
          <w:bCs/>
          <w:color w:val="auto"/>
          <w:kern w:val="0"/>
          <w:sz w:val="24"/>
          <w:szCs w:val="24"/>
          <w:lang w:val="en-US" w:eastAsia="zh-CN" w:bidi="ar"/>
        </w:rPr>
        <w:t xml:space="preserve">第七条 </w:t>
      </w:r>
      <w:r>
        <w:rPr>
          <w:rFonts w:hint="eastAsia" w:ascii="仿宋" w:hAnsi="仿宋" w:eastAsia="仿宋" w:cs="仿宋"/>
          <w:color w:val="auto"/>
          <w:kern w:val="0"/>
          <w:sz w:val="24"/>
          <w:szCs w:val="24"/>
          <w:lang w:val="en-US" w:eastAsia="zh-CN" w:bidi="ar"/>
        </w:rPr>
        <w:t xml:space="preserve">依据研究生思想品德、课程成绩、科研成果、实践创新能力以及社会服务等方面的实际表现进行综合评定。（评分表附后）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第八条 </w:t>
      </w:r>
      <w:r>
        <w:rPr>
          <w:rFonts w:hint="eastAsia" w:ascii="仿宋" w:hAnsi="仿宋" w:eastAsia="仿宋" w:cs="仿宋"/>
          <w:color w:val="auto"/>
          <w:kern w:val="0"/>
          <w:sz w:val="24"/>
          <w:szCs w:val="24"/>
          <w:lang w:val="en-US" w:eastAsia="zh-CN" w:bidi="ar"/>
        </w:rPr>
        <w:t xml:space="preserve">学业奖学金每年评审一次。获得研究生学业奖学金奖励的研究生，可以同时获得研究生国家奖学金、研究生国家助学金等其他研究生国家奖助政策以及校内其他研究生奖助政策资助。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第三章 评审组织与程序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第九条 </w:t>
      </w:r>
      <w:r>
        <w:rPr>
          <w:rFonts w:hint="eastAsia" w:ascii="仿宋" w:hAnsi="仿宋" w:eastAsia="仿宋" w:cs="仿宋"/>
          <w:color w:val="auto"/>
          <w:kern w:val="0"/>
          <w:sz w:val="24"/>
          <w:szCs w:val="24"/>
          <w:lang w:val="en-US" w:eastAsia="zh-CN" w:bidi="ar"/>
        </w:rPr>
        <w:t xml:space="preserve">学院成立研究生学业奖学金评审委员会，由主要领导任主任委员，分管研究生工作副院长、分管研究生工作副书记、研究生导师代表、研究生教育管理人员和研究生代表组成，负责制定本学院研究生学业奖学金评审实施细则、申请组织、初步评审等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第十条 </w:t>
      </w:r>
      <w:r>
        <w:rPr>
          <w:rFonts w:hint="eastAsia" w:ascii="仿宋" w:hAnsi="仿宋" w:eastAsia="仿宋" w:cs="仿宋"/>
          <w:color w:val="auto"/>
          <w:kern w:val="0"/>
          <w:sz w:val="24"/>
          <w:szCs w:val="24"/>
          <w:lang w:val="en-US" w:eastAsia="zh-CN" w:bidi="ar"/>
        </w:rPr>
        <w:t xml:space="preserve">学业奖学金按照“学生申请、学院评审、学校审定”的程序进行。学院研究生学业奖学金评审委员会确定本学院获奖研究生名单后，在本学院内进行不少于 5 个工作日的公示。公示无异议后，提交校评审领导小组审定，审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定结果在全校范围内进行不少于 5 个工作日的公示。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第十一条</w:t>
      </w:r>
      <w:r>
        <w:rPr>
          <w:rFonts w:hint="eastAsia" w:ascii="仿宋" w:hAnsi="仿宋" w:eastAsia="仿宋" w:cs="仿宋"/>
          <w:color w:val="auto"/>
          <w:kern w:val="0"/>
          <w:sz w:val="24"/>
          <w:szCs w:val="24"/>
          <w:lang w:val="en-US" w:eastAsia="zh-CN" w:bidi="ar"/>
        </w:rPr>
        <w:t xml:space="preserve"> 对研究生学业奖学金评审结果有异议的，可在学院公示期内向学院研究生学业奖学金评审委员会提出申诉，评审委员会应及时研究并予以答复。如申诉人对学院做出的答复仍存在异议，可在学校公示期内向校评审领导小组提请裁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第四章 奖学金发放与管理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第十二条 </w:t>
      </w:r>
      <w:r>
        <w:rPr>
          <w:rFonts w:hint="eastAsia" w:ascii="仿宋" w:hAnsi="仿宋" w:eastAsia="仿宋" w:cs="仿宋"/>
          <w:color w:val="auto"/>
          <w:kern w:val="0"/>
          <w:sz w:val="24"/>
          <w:szCs w:val="24"/>
          <w:lang w:val="en-US" w:eastAsia="zh-CN" w:bidi="ar"/>
        </w:rPr>
        <w:t xml:space="preserve">研究生院/研究生工作部将校评审领导小组审定通过的名单提交学校财务处，财务处在每年 12 月 31 日前将当年研究生学业奖学金一次性发放给获奖学生。学院根据学校学业奖学金评审领导小组评定结果，将研究生获得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学业奖学金情况记入学生学籍档案。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第十三条 </w:t>
      </w:r>
      <w:r>
        <w:rPr>
          <w:rFonts w:hint="eastAsia" w:ascii="仿宋" w:hAnsi="仿宋" w:eastAsia="仿宋" w:cs="仿宋"/>
          <w:color w:val="auto"/>
          <w:kern w:val="0"/>
          <w:sz w:val="24"/>
          <w:szCs w:val="24"/>
          <w:lang w:val="en-US" w:eastAsia="zh-CN" w:bidi="ar"/>
        </w:rPr>
        <w:t xml:space="preserve">学制为 2.5 年的研究生，第三学年的学业奖学金按照年奖励金额标准的一半发放。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第十四条 </w:t>
      </w:r>
      <w:r>
        <w:rPr>
          <w:rFonts w:hint="eastAsia" w:ascii="仿宋" w:hAnsi="仿宋" w:eastAsia="仿宋" w:cs="仿宋"/>
          <w:color w:val="auto"/>
          <w:kern w:val="0"/>
          <w:sz w:val="24"/>
          <w:szCs w:val="24"/>
          <w:lang w:val="en-US" w:eastAsia="zh-CN" w:bidi="ar"/>
        </w:rPr>
        <w:t xml:space="preserve">研究生在学制期内，办理保留学籍或休学等手续的，不得申请学业奖学金。办理退学的研究生，已发放学业奖学金的，应将已发放的当年学业奖学金全额退回后，方可办理退学手续。延长学习期限的研究生在延长期间内不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享受学业奖学金。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第十五条 </w:t>
      </w:r>
      <w:r>
        <w:rPr>
          <w:rFonts w:hint="eastAsia" w:ascii="仿宋" w:hAnsi="仿宋" w:eastAsia="仿宋" w:cs="仿宋"/>
          <w:color w:val="auto"/>
          <w:kern w:val="0"/>
          <w:sz w:val="24"/>
          <w:szCs w:val="24"/>
          <w:lang w:val="en-US" w:eastAsia="zh-CN" w:bidi="ar"/>
        </w:rPr>
        <w:t xml:space="preserve">研究生学业奖学金评审工作坚持公正、公平、公开、择优原则，严禁弄虚作假。在研究生学业奖学金评审过程中，若发现申请者有违反学术纪律或弄虚作假行为，取消该生在校期间学业奖学金评审资格，并根据情节轻重给予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color w:val="auto"/>
          <w:kern w:val="0"/>
          <w:sz w:val="24"/>
          <w:szCs w:val="24"/>
          <w:lang w:val="en-US" w:eastAsia="zh-CN" w:bidi="ar"/>
        </w:rPr>
        <w:t>相应处分；若发现虚作假，相关责任人员予以相应处理。</w:t>
      </w:r>
      <w:r>
        <w:rPr>
          <w:rFonts w:hint="eastAsia" w:ascii="仿宋" w:hAnsi="仿宋" w:eastAsia="仿宋" w:cs="仿宋"/>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第十六条 </w:t>
      </w:r>
      <w:r>
        <w:rPr>
          <w:rFonts w:hint="eastAsia" w:ascii="仿宋" w:hAnsi="仿宋" w:eastAsia="仿宋" w:cs="仿宋"/>
          <w:color w:val="auto"/>
          <w:kern w:val="0"/>
          <w:sz w:val="24"/>
          <w:szCs w:val="24"/>
          <w:lang w:val="en-US" w:eastAsia="zh-CN" w:bidi="ar"/>
        </w:rPr>
        <w:t>本细则自颁布之日起施行。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第十七条 </w:t>
      </w:r>
      <w:r>
        <w:rPr>
          <w:rFonts w:hint="eastAsia" w:ascii="仿宋" w:hAnsi="仿宋" w:eastAsia="仿宋" w:cs="仿宋"/>
          <w:color w:val="auto"/>
          <w:kern w:val="0"/>
          <w:sz w:val="24"/>
          <w:szCs w:val="24"/>
          <w:lang w:val="en-US" w:eastAsia="zh-CN" w:bidi="ar"/>
        </w:rPr>
        <w:t xml:space="preserve">若国家和本市有关文件做出修订或者调整，本实施细则将相应作出修改完善。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第十八条 </w:t>
      </w:r>
      <w:r>
        <w:rPr>
          <w:rFonts w:hint="eastAsia" w:ascii="仿宋" w:hAnsi="仿宋" w:eastAsia="仿宋" w:cs="仿宋"/>
          <w:color w:val="auto"/>
          <w:kern w:val="0"/>
          <w:sz w:val="24"/>
          <w:szCs w:val="24"/>
          <w:lang w:val="en-US" w:eastAsia="zh-CN" w:bidi="ar"/>
        </w:rPr>
        <w:t xml:space="preserve">本细则由对外汉语学院负责解释。 </w:t>
      </w:r>
    </w:p>
    <w:p>
      <w:pPr>
        <w:jc w:val="both"/>
        <w:rPr>
          <w:rFonts w:hint="eastAsia"/>
          <w:color w:val="auto"/>
          <w:lang w:eastAsia="zh-CN"/>
        </w:rPr>
      </w:pPr>
    </w:p>
    <w:p>
      <w:pPr>
        <w:jc w:val="right"/>
        <w:rPr>
          <w:rFonts w:hint="eastAsia"/>
          <w:color w:val="auto"/>
          <w:lang w:eastAsia="zh-CN"/>
        </w:rPr>
      </w:pPr>
      <w:r>
        <w:rPr>
          <w:rFonts w:hint="eastAsia"/>
          <w:color w:val="auto"/>
          <w:lang w:eastAsia="zh-CN"/>
        </w:rPr>
        <w:t>上海师范大学对外汉语学院</w:t>
      </w:r>
    </w:p>
    <w:p>
      <w:pPr>
        <w:jc w:val="right"/>
        <w:rPr>
          <w:rFonts w:hint="eastAsia"/>
          <w:color w:val="auto"/>
          <w:lang w:val="en-US" w:eastAsia="zh-CN"/>
        </w:rPr>
      </w:pPr>
      <w:r>
        <w:rPr>
          <w:rFonts w:hint="eastAsia"/>
          <w:color w:val="auto"/>
          <w:lang w:val="en-US" w:eastAsia="zh-CN"/>
        </w:rPr>
        <w:t>2021年11月</w:t>
      </w:r>
    </w:p>
    <w:p>
      <w:pPr>
        <w:jc w:val="both"/>
        <w:rPr>
          <w:rFonts w:hint="eastAsia"/>
          <w:color w:val="auto"/>
          <w:lang w:val="en-US" w:eastAsia="zh-CN"/>
        </w:rPr>
      </w:pPr>
    </w:p>
    <w:p>
      <w:pPr>
        <w:spacing w:line="360" w:lineRule="auto"/>
        <w:ind w:firstLine="482" w:firstLineChars="200"/>
        <w:jc w:val="left"/>
        <w:rPr>
          <w:rFonts w:hint="eastAsia"/>
          <w:b/>
          <w:color w:val="auto"/>
          <w:sz w:val="24"/>
          <w:lang w:val="en-US" w:eastAsia="zh-CN"/>
        </w:rPr>
      </w:pPr>
    </w:p>
    <w:p>
      <w:pPr>
        <w:spacing w:line="360" w:lineRule="auto"/>
        <w:ind w:firstLine="482" w:firstLineChars="200"/>
        <w:jc w:val="left"/>
        <w:rPr>
          <w:rFonts w:hint="eastAsia"/>
          <w:b/>
          <w:color w:val="auto"/>
          <w:sz w:val="24"/>
          <w:lang w:val="en-US" w:eastAsia="zh-CN"/>
        </w:rPr>
      </w:pPr>
    </w:p>
    <w:p>
      <w:pPr>
        <w:spacing w:line="360" w:lineRule="auto"/>
        <w:ind w:firstLine="482" w:firstLineChars="200"/>
        <w:jc w:val="left"/>
        <w:rPr>
          <w:rFonts w:hint="eastAsia"/>
          <w:b/>
          <w:color w:val="auto"/>
          <w:sz w:val="24"/>
          <w:lang w:eastAsia="zh-CN"/>
        </w:rPr>
      </w:pPr>
      <w:r>
        <w:rPr>
          <w:rFonts w:hint="eastAsia"/>
          <w:b/>
          <w:color w:val="auto"/>
          <w:sz w:val="24"/>
          <w:lang w:val="en-US" w:eastAsia="zh-CN"/>
        </w:rPr>
        <w:t xml:space="preserve">附 </w:t>
      </w:r>
      <w:r>
        <w:rPr>
          <w:rFonts w:hint="eastAsia"/>
          <w:color w:val="auto"/>
          <w:lang w:val="en-US" w:eastAsia="zh-CN"/>
        </w:rPr>
        <w:t xml:space="preserve"> </w:t>
      </w:r>
      <w:r>
        <w:rPr>
          <w:rFonts w:hint="eastAsia"/>
          <w:b/>
          <w:color w:val="auto"/>
          <w:sz w:val="24"/>
        </w:rPr>
        <w:t>对外汉语学院</w:t>
      </w:r>
      <w:r>
        <w:rPr>
          <w:rFonts w:hint="eastAsia"/>
          <w:b/>
          <w:color w:val="auto"/>
          <w:sz w:val="24"/>
          <w:lang w:eastAsia="zh-CN"/>
        </w:rPr>
        <w:t>研究生学业奖学金评分表（见下页）</w:t>
      </w:r>
    </w:p>
    <w:p>
      <w:pPr>
        <w:spacing w:line="360" w:lineRule="auto"/>
        <w:ind w:firstLine="482" w:firstLineChars="200"/>
        <w:jc w:val="left"/>
        <w:rPr>
          <w:rFonts w:hint="eastAsia"/>
          <w:b/>
          <w:color w:val="auto"/>
          <w:sz w:val="24"/>
          <w:lang w:eastAsia="zh-CN"/>
        </w:rPr>
      </w:pPr>
    </w:p>
    <w:p>
      <w:pPr>
        <w:spacing w:line="360" w:lineRule="auto"/>
        <w:ind w:firstLine="482" w:firstLineChars="200"/>
        <w:jc w:val="left"/>
        <w:rPr>
          <w:rFonts w:hint="eastAsia"/>
          <w:b/>
          <w:color w:val="auto"/>
          <w:sz w:val="24"/>
          <w:lang w:eastAsia="zh-CN"/>
        </w:rPr>
      </w:pPr>
    </w:p>
    <w:p>
      <w:pPr>
        <w:spacing w:line="360" w:lineRule="auto"/>
        <w:ind w:firstLine="482" w:firstLineChars="200"/>
        <w:jc w:val="left"/>
        <w:rPr>
          <w:rFonts w:hint="eastAsia"/>
          <w:b/>
          <w:color w:val="auto"/>
          <w:sz w:val="24"/>
          <w:lang w:eastAsia="zh-CN"/>
        </w:rPr>
      </w:pPr>
    </w:p>
    <w:p>
      <w:pPr>
        <w:jc w:val="left"/>
        <w:rPr>
          <w:rFonts w:hint="default"/>
          <w:color w:val="auto"/>
          <w:lang w:val="en-US" w:eastAsia="zh-CN"/>
        </w:rPr>
      </w:pPr>
    </w:p>
    <w:p>
      <w:pPr>
        <w:spacing w:line="360" w:lineRule="auto"/>
        <w:ind w:firstLine="643" w:firstLineChars="200"/>
        <w:jc w:val="center"/>
        <w:rPr>
          <w:rFonts w:hint="eastAsia"/>
          <w:b/>
          <w:color w:val="auto"/>
          <w:sz w:val="32"/>
          <w:szCs w:val="32"/>
        </w:rPr>
      </w:pPr>
      <w:r>
        <w:rPr>
          <w:rFonts w:hint="eastAsia"/>
          <w:b/>
          <w:color w:val="auto"/>
          <w:sz w:val="32"/>
          <w:szCs w:val="32"/>
        </w:rPr>
        <w:t>对外汉语学院</w:t>
      </w:r>
      <w:r>
        <w:rPr>
          <w:rFonts w:hint="eastAsia"/>
          <w:b/>
          <w:color w:val="auto"/>
          <w:sz w:val="32"/>
          <w:szCs w:val="32"/>
          <w:lang w:eastAsia="zh-CN"/>
        </w:rPr>
        <w:t>研究生学业奖学金评分表</w:t>
      </w:r>
    </w:p>
    <w:tbl>
      <w:tblPr>
        <w:tblStyle w:val="4"/>
        <w:tblW w:w="99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584"/>
        <w:gridCol w:w="584"/>
        <w:gridCol w:w="1345"/>
        <w:gridCol w:w="360"/>
        <w:gridCol w:w="1440"/>
        <w:gridCol w:w="2029"/>
        <w:gridCol w:w="1241"/>
        <w:gridCol w:w="18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1624" w:type="dxa"/>
            <w:gridSpan w:val="3"/>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姓  名</w:t>
            </w:r>
          </w:p>
        </w:tc>
        <w:tc>
          <w:tcPr>
            <w:tcW w:w="1705" w:type="dxa"/>
            <w:gridSpan w:val="2"/>
            <w:tcBorders>
              <w:top w:val="single" w:color="auto" w:sz="12" w:space="0"/>
              <w:left w:val="single" w:color="auto" w:sz="8"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44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专 业</w:t>
            </w:r>
          </w:p>
        </w:tc>
        <w:tc>
          <w:tcPr>
            <w:tcW w:w="202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241" w:type="dxa"/>
            <w:tcBorders>
              <w:top w:val="single" w:color="auto" w:sz="12" w:space="0"/>
              <w:left w:val="single" w:color="auto" w:sz="4" w:space="0"/>
              <w:bottom w:val="single" w:color="auto" w:sz="12" w:space="0"/>
              <w:right w:val="single" w:color="auto" w:sz="4" w:space="0"/>
            </w:tcBorders>
            <w:noWrap w:val="0"/>
            <w:vAlign w:val="center"/>
          </w:tcPr>
          <w:p>
            <w:pPr>
              <w:snapToGrid w:val="0"/>
              <w:ind w:firstLine="120" w:firstLineChars="5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年  级</w:t>
            </w:r>
          </w:p>
        </w:tc>
        <w:tc>
          <w:tcPr>
            <w:tcW w:w="1885" w:type="dxa"/>
            <w:tcBorders>
              <w:top w:val="single" w:color="auto" w:sz="12" w:space="0"/>
              <w:left w:val="single" w:color="auto" w:sz="4" w:space="0"/>
              <w:bottom w:val="single" w:color="auto" w:sz="12" w:space="0"/>
              <w:right w:val="single" w:color="auto" w:sz="4" w:space="0"/>
            </w:tcBorders>
            <w:noWrap w:val="0"/>
            <w:vAlign w:val="center"/>
          </w:tcPr>
          <w:p>
            <w:pPr>
              <w:snapToGrid w:val="0"/>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456" w:type="dxa"/>
            <w:vMerge w:val="restart"/>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评分</w:t>
            </w:r>
            <w:r>
              <w:rPr>
                <w:rFonts w:hint="eastAsia" w:ascii="仿宋_GB2312" w:hAnsi="宋体" w:eastAsia="仿宋_GB2312" w:cs="Courier New"/>
                <w:color w:val="auto"/>
                <w:sz w:val="24"/>
              </w:rPr>
              <w:t>表</w:t>
            </w:r>
          </w:p>
        </w:tc>
        <w:tc>
          <w:tcPr>
            <w:tcW w:w="1168" w:type="dxa"/>
            <w:gridSpan w:val="2"/>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总   目</w:t>
            </w:r>
          </w:p>
        </w:tc>
        <w:tc>
          <w:tcPr>
            <w:tcW w:w="5174" w:type="dxa"/>
            <w:gridSpan w:val="4"/>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细     目</w:t>
            </w:r>
          </w:p>
        </w:tc>
        <w:tc>
          <w:tcPr>
            <w:tcW w:w="1241" w:type="dxa"/>
            <w:tcBorders>
              <w:top w:val="single" w:color="auto" w:sz="12"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lang w:eastAsia="zh-CN"/>
              </w:rPr>
            </w:pPr>
            <w:r>
              <w:rPr>
                <w:rFonts w:hint="eastAsia" w:ascii="仿宋_GB2312" w:hAnsi="宋体" w:eastAsia="仿宋_GB2312" w:cs="Courier New"/>
                <w:color w:val="auto"/>
                <w:sz w:val="18"/>
                <w:szCs w:val="18"/>
                <w:lang w:eastAsia="zh-CN"/>
              </w:rPr>
              <w:t>自评分</w:t>
            </w:r>
          </w:p>
        </w:tc>
        <w:tc>
          <w:tcPr>
            <w:tcW w:w="1885" w:type="dxa"/>
            <w:tcBorders>
              <w:top w:val="single" w:color="auto" w:sz="12"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rPr>
            </w:pPr>
            <w:r>
              <w:rPr>
                <w:rFonts w:hint="eastAsia" w:ascii="仿宋_GB2312" w:hAnsi="宋体" w:eastAsia="仿宋_GB2312" w:cs="Courier New"/>
                <w:color w:val="auto"/>
                <w:sz w:val="18"/>
                <w:szCs w:val="18"/>
              </w:rPr>
              <w:t>得分细目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8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584"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学术能力</w:t>
            </w:r>
          </w:p>
        </w:tc>
        <w:tc>
          <w:tcPr>
            <w:tcW w:w="584" w:type="dxa"/>
            <w:tcBorders>
              <w:top w:val="single" w:color="auto" w:sz="8" w:space="0"/>
              <w:left w:val="single" w:color="auto" w:sz="4" w:space="0"/>
              <w:bottom w:val="single" w:color="auto" w:sz="4" w:space="0"/>
              <w:right w:val="single" w:color="auto" w:sz="8" w:space="0"/>
            </w:tcBorders>
            <w:noWrap w:val="0"/>
            <w:vAlign w:val="center"/>
          </w:tcPr>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发表</w:t>
            </w:r>
          </w:p>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论</w:t>
            </w:r>
          </w:p>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文</w:t>
            </w:r>
          </w:p>
        </w:tc>
        <w:tc>
          <w:tcPr>
            <w:tcW w:w="5174" w:type="dxa"/>
            <w:gridSpan w:val="4"/>
            <w:tcBorders>
              <w:top w:val="single" w:color="auto" w:sz="8" w:space="0"/>
              <w:left w:val="single" w:color="auto" w:sz="8" w:space="0"/>
              <w:bottom w:val="single" w:color="auto" w:sz="8" w:space="0"/>
              <w:right w:val="single" w:color="auto" w:sz="8" w:space="0"/>
            </w:tcBorders>
            <w:noWrap w:val="0"/>
            <w:vAlign w:val="center"/>
          </w:tcPr>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权威刊物每篇</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rPr>
              <w:t>0分</w:t>
            </w:r>
          </w:p>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重要刊物每篇</w:t>
            </w:r>
            <w:r>
              <w:rPr>
                <w:rFonts w:hint="eastAsia" w:ascii="仿宋_GB2312" w:hAnsi="宋体" w:eastAsia="仿宋_GB2312" w:cs="Courier New"/>
                <w:color w:val="auto"/>
                <w:sz w:val="24"/>
                <w:lang w:val="en-US" w:eastAsia="zh-CN"/>
              </w:rPr>
              <w:t>40分</w:t>
            </w:r>
          </w:p>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普通刊物</w:t>
            </w:r>
            <w:r>
              <w:rPr>
                <w:rFonts w:hint="eastAsia" w:ascii="仿宋_GB2312" w:hAnsi="宋体" w:eastAsia="仿宋_GB2312" w:cs="Courier New"/>
                <w:color w:val="auto"/>
                <w:sz w:val="24"/>
              </w:rPr>
              <w:t>（</w:t>
            </w:r>
            <w:r>
              <w:rPr>
                <w:rFonts w:hint="eastAsia" w:ascii="仿宋_GB2312" w:hAnsi="宋体" w:eastAsia="仿宋_GB2312" w:cs="Courier New"/>
                <w:color w:val="auto"/>
                <w:sz w:val="24"/>
                <w:lang w:eastAsia="zh-CN"/>
              </w:rPr>
              <w:t>合计不超过</w:t>
            </w:r>
            <w:r>
              <w:rPr>
                <w:rFonts w:hint="eastAsia" w:ascii="仿宋_GB2312" w:hAnsi="宋体" w:eastAsia="仿宋_GB2312" w:cs="Courier New"/>
                <w:color w:val="auto"/>
                <w:sz w:val="24"/>
              </w:rPr>
              <w:t>30分）</w:t>
            </w:r>
            <w:r>
              <w:rPr>
                <w:rFonts w:hint="eastAsia" w:ascii="仿宋_GB2312" w:hAnsi="宋体" w:eastAsia="仿宋_GB2312" w:cs="Courier New"/>
                <w:color w:val="auto"/>
                <w:sz w:val="24"/>
                <w:lang w:eastAsia="zh-CN"/>
              </w:rPr>
              <w:t>，其中：</w:t>
            </w:r>
          </w:p>
          <w:p>
            <w:pPr>
              <w:snapToGrid w:val="0"/>
              <w:jc w:val="left"/>
              <w:rPr>
                <w:rFonts w:hint="eastAsia" w:ascii="仿宋_GB2312" w:hAnsi="宋体" w:eastAsia="仿宋_GB2312" w:cs="Courier New"/>
                <w:color w:val="auto"/>
                <w:sz w:val="24"/>
                <w:lang w:val="en-US" w:eastAsia="zh-CN"/>
              </w:rPr>
            </w:pPr>
            <w:r>
              <w:rPr>
                <w:rFonts w:hint="eastAsia" w:ascii="仿宋_GB2312" w:hAnsi="宋体" w:eastAsia="仿宋_GB2312" w:cs="Courier New"/>
                <w:color w:val="auto"/>
                <w:sz w:val="24"/>
                <w:lang w:val="en-US" w:eastAsia="zh-CN"/>
              </w:rPr>
              <w:t>A.语言文字类报刊和高校学报每篇10分</w:t>
            </w:r>
          </w:p>
          <w:p>
            <w:pPr>
              <w:snapToGrid w:val="0"/>
              <w:jc w:val="left"/>
              <w:rPr>
                <w:rFonts w:hint="default" w:ascii="仿宋_GB2312" w:hAnsi="宋体" w:eastAsia="仿宋_GB2312" w:cs="Courier New"/>
                <w:color w:val="auto"/>
                <w:sz w:val="24"/>
                <w:highlight w:val="yellow"/>
                <w:lang w:val="en-US"/>
              </w:rPr>
            </w:pPr>
            <w:r>
              <w:rPr>
                <w:rFonts w:hint="eastAsia" w:ascii="仿宋_GB2312" w:hAnsi="宋体" w:eastAsia="仿宋_GB2312" w:cs="Courier New"/>
                <w:color w:val="auto"/>
                <w:sz w:val="24"/>
                <w:lang w:val="en-US" w:eastAsia="zh-CN"/>
              </w:rPr>
              <w:t>B.除A以外的其他普通刊物每篇5分</w:t>
            </w:r>
          </w:p>
          <w:p>
            <w:pPr>
              <w:numPr>
                <w:ilvl w:val="0"/>
                <w:numId w:val="0"/>
              </w:numPr>
              <w:snapToGrid w:val="0"/>
              <w:ind w:firstLine="480" w:firstLineChars="2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val="en-US" w:eastAsia="zh-CN"/>
              </w:rPr>
              <w:t>说明：（1）必须已实际发表；（2）第二作者得分减半；（3）关于“权威刊物”“重要刊物”的认定，详见《对外汉语学院研究生教育权威、重要学术刊物、著作的认定说明》</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snapToGrid w:val="0"/>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6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584"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项</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目</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资</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助</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1</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研究生学术新人项目5分，结项5分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大文科创新项目5分，结项5分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3</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研究生创新能力培养计划资助5分，结项5分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4</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研究生拔尖人才培养项目5分，结项5分</w:t>
            </w:r>
          </w:p>
          <w:p>
            <w:pPr>
              <w:snapToGrid w:val="0"/>
              <w:jc w:val="left"/>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获其他校级社会调研课题</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学生科创项目</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学术沙龙立项5分，结项5分</w:t>
            </w:r>
            <w:r>
              <w:rPr>
                <w:rFonts w:hint="eastAsia" w:ascii="仿宋_GB2312" w:hAnsi="宋体" w:eastAsia="仿宋_GB2312" w:cs="Courier New"/>
                <w:color w:val="auto"/>
                <w:sz w:val="24"/>
                <w:lang w:val="en-US" w:eastAsia="zh-CN"/>
              </w:rPr>
              <w:t xml:space="preserve">                  </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6</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参加本科生1+2+4项目，研究生参与且项目成功结项3分</w:t>
            </w:r>
          </w:p>
          <w:p>
            <w:pPr>
              <w:snapToGrid w:val="0"/>
              <w:ind w:firstLine="480" w:firstLineChars="2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说明：</w:t>
            </w:r>
            <w:r>
              <w:rPr>
                <w:rFonts w:hint="eastAsia" w:ascii="仿宋_GB2312" w:hAnsi="宋体" w:eastAsia="仿宋_GB2312" w:cs="Courier New"/>
                <w:color w:val="auto"/>
                <w:sz w:val="24"/>
              </w:rPr>
              <w:t>同一</w:t>
            </w:r>
            <w:r>
              <w:rPr>
                <w:rFonts w:hint="eastAsia" w:ascii="仿宋_GB2312" w:hAnsi="宋体" w:eastAsia="仿宋_GB2312" w:cs="Courier New"/>
                <w:color w:val="auto"/>
                <w:sz w:val="24"/>
                <w:lang w:eastAsia="zh-CN"/>
              </w:rPr>
              <w:t>选题</w:t>
            </w:r>
            <w:r>
              <w:rPr>
                <w:rFonts w:ascii="仿宋_GB2312" w:hAnsi="宋体" w:eastAsia="仿宋_GB2312" w:cs="Courier New"/>
                <w:color w:val="auto"/>
                <w:sz w:val="24"/>
              </w:rPr>
              <w:t>申请</w:t>
            </w:r>
            <w:r>
              <w:rPr>
                <w:rFonts w:hint="eastAsia" w:ascii="仿宋_GB2312" w:hAnsi="宋体" w:eastAsia="仿宋_GB2312" w:cs="Courier New"/>
                <w:color w:val="auto"/>
                <w:sz w:val="24"/>
              </w:rPr>
              <w:t>不同</w:t>
            </w:r>
            <w:r>
              <w:rPr>
                <w:rFonts w:ascii="仿宋_GB2312" w:hAnsi="宋体" w:eastAsia="仿宋_GB2312" w:cs="Courier New"/>
                <w:color w:val="auto"/>
                <w:sz w:val="24"/>
              </w:rPr>
              <w:t>的项目只</w:t>
            </w:r>
            <w:r>
              <w:rPr>
                <w:rFonts w:hint="eastAsia" w:ascii="仿宋_GB2312" w:hAnsi="宋体" w:eastAsia="仿宋_GB2312" w:cs="Courier New"/>
                <w:color w:val="auto"/>
                <w:sz w:val="24"/>
                <w:lang w:eastAsia="zh-CN"/>
              </w:rPr>
              <w:t>计分</w:t>
            </w:r>
            <w:r>
              <w:rPr>
                <w:rFonts w:hint="eastAsia" w:ascii="仿宋_GB2312" w:hAnsi="宋体" w:eastAsia="仿宋_GB2312" w:cs="Courier New"/>
                <w:color w:val="auto"/>
                <w:sz w:val="24"/>
              </w:rPr>
              <w:t>1</w:t>
            </w:r>
            <w:r>
              <w:rPr>
                <w:rFonts w:ascii="仿宋_GB2312" w:hAnsi="宋体" w:eastAsia="仿宋_GB2312" w:cs="Courier New"/>
                <w:color w:val="auto"/>
                <w:sz w:val="24"/>
              </w:rPr>
              <w:t>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95"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584" w:type="dxa"/>
            <w:tcBorders>
              <w:top w:val="single" w:color="auto" w:sz="4" w:space="0"/>
              <w:left w:val="single" w:color="auto" w:sz="4"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参会情况</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numPr>
                <w:ilvl w:val="0"/>
                <w:numId w:val="2"/>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作为正式代表</w:t>
            </w:r>
            <w:r>
              <w:rPr>
                <w:rFonts w:hint="eastAsia" w:ascii="仿宋_GB2312" w:hAnsi="宋体" w:eastAsia="仿宋_GB2312" w:cs="Courier New"/>
                <w:color w:val="auto"/>
                <w:sz w:val="24"/>
              </w:rPr>
              <w:t>参加A</w:t>
            </w:r>
            <w:r>
              <w:rPr>
                <w:rFonts w:hint="eastAsia" w:ascii="仿宋_GB2312" w:hAnsi="宋体" w:eastAsia="仿宋_GB2312" w:cs="Courier New"/>
                <w:color w:val="auto"/>
                <w:sz w:val="24"/>
                <w:lang w:eastAsia="zh-CN"/>
              </w:rPr>
              <w:t>类</w:t>
            </w:r>
            <w:r>
              <w:rPr>
                <w:rFonts w:hint="eastAsia" w:ascii="仿宋_GB2312" w:hAnsi="宋体" w:eastAsia="仿宋_GB2312" w:cs="Courier New"/>
                <w:color w:val="auto"/>
                <w:sz w:val="24"/>
              </w:rPr>
              <w:t>学术会议8分</w:t>
            </w:r>
          </w:p>
          <w:p>
            <w:pPr>
              <w:numPr>
                <w:ilvl w:val="0"/>
                <w:numId w:val="2"/>
              </w:num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lang w:eastAsia="zh-CN"/>
              </w:rPr>
              <w:t>作为正式代表参加</w:t>
            </w:r>
            <w:r>
              <w:rPr>
                <w:rFonts w:hint="eastAsia" w:ascii="仿宋_GB2312" w:hAnsi="宋体" w:eastAsia="仿宋_GB2312" w:cs="Courier New"/>
                <w:color w:val="auto"/>
                <w:sz w:val="24"/>
              </w:rPr>
              <w:t>B类</w:t>
            </w:r>
            <w:r>
              <w:rPr>
                <w:rFonts w:hint="eastAsia" w:ascii="仿宋_GB2312" w:hAnsi="宋体" w:eastAsia="仿宋_GB2312" w:cs="Courier New"/>
                <w:color w:val="auto"/>
                <w:sz w:val="24"/>
                <w:lang w:eastAsia="zh-CN"/>
              </w:rPr>
              <w:t>学术</w:t>
            </w:r>
            <w:r>
              <w:rPr>
                <w:rFonts w:hint="eastAsia" w:ascii="仿宋_GB2312" w:hAnsi="宋体" w:eastAsia="仿宋_GB2312" w:cs="Courier New"/>
                <w:color w:val="auto"/>
                <w:sz w:val="24"/>
              </w:rPr>
              <w:t>会议6分</w:t>
            </w:r>
          </w:p>
          <w:p>
            <w:pPr>
              <w:numPr>
                <w:ilvl w:val="0"/>
                <w:numId w:val="2"/>
              </w:numPr>
              <w:snapToGrid w:val="0"/>
              <w:ind w:left="0" w:leftChars="0" w:firstLine="0" w:firstLineChars="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作为正式代表参加</w:t>
            </w:r>
            <w:r>
              <w:rPr>
                <w:rFonts w:hint="eastAsia" w:ascii="仿宋_GB2312" w:hAnsi="宋体" w:eastAsia="仿宋_GB2312" w:cs="Courier New"/>
                <w:color w:val="auto"/>
                <w:sz w:val="24"/>
                <w:lang w:val="en-US" w:eastAsia="zh-CN"/>
              </w:rPr>
              <w:t>A、B类以外的</w:t>
            </w:r>
            <w:r>
              <w:rPr>
                <w:rFonts w:hint="eastAsia" w:ascii="仿宋_GB2312" w:hAnsi="宋体" w:eastAsia="仿宋_GB2312" w:cs="Courier New"/>
                <w:color w:val="auto"/>
                <w:sz w:val="24"/>
              </w:rPr>
              <w:t>其他专业学术会议3分</w:t>
            </w:r>
          </w:p>
          <w:p>
            <w:pPr>
              <w:numPr>
                <w:ilvl w:val="0"/>
                <w:numId w:val="0"/>
              </w:numPr>
              <w:snapToGrid w:val="0"/>
              <w:ind w:leftChars="0" w:firstLine="480" w:firstLineChars="20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lang w:eastAsia="zh-CN"/>
              </w:rPr>
              <w:t>说明：（</w:t>
            </w:r>
            <w:r>
              <w:rPr>
                <w:rFonts w:hint="eastAsia" w:ascii="仿宋_GB2312" w:hAnsi="宋体" w:eastAsia="仿宋_GB2312" w:cs="Courier New"/>
                <w:color w:val="auto"/>
                <w:sz w:val="24"/>
                <w:lang w:val="en-US" w:eastAsia="zh-CN"/>
              </w:rPr>
              <w:t>1</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同一论文参会只</w:t>
            </w:r>
            <w:r>
              <w:rPr>
                <w:rFonts w:hint="eastAsia" w:ascii="仿宋_GB2312" w:hAnsi="宋体" w:eastAsia="仿宋_GB2312" w:cs="Courier New"/>
                <w:color w:val="auto"/>
                <w:sz w:val="24"/>
                <w:lang w:eastAsia="zh-CN"/>
              </w:rPr>
              <w:t>计分</w:t>
            </w:r>
            <w:r>
              <w:rPr>
                <w:rFonts w:hint="eastAsia" w:ascii="仿宋_GB2312" w:hAnsi="宋体" w:eastAsia="仿宋_GB2312" w:cs="Courier New"/>
                <w:color w:val="auto"/>
                <w:sz w:val="24"/>
              </w:rPr>
              <w:t>1次</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参会</w:t>
            </w:r>
            <w:r>
              <w:rPr>
                <w:rFonts w:hint="eastAsia" w:ascii="仿宋_GB2312" w:hAnsi="宋体" w:eastAsia="仿宋_GB2312" w:cs="Courier New"/>
                <w:color w:val="auto"/>
                <w:sz w:val="24"/>
                <w:lang w:eastAsia="zh-CN"/>
              </w:rPr>
              <w:t>评分合计</w:t>
            </w:r>
            <w:r>
              <w:rPr>
                <w:rFonts w:hint="eastAsia" w:ascii="仿宋_GB2312" w:hAnsi="宋体" w:eastAsia="仿宋_GB2312" w:cs="Courier New"/>
                <w:color w:val="auto"/>
                <w:sz w:val="24"/>
              </w:rPr>
              <w:t>不超过1</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rPr>
              <w:t>分</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lang w:eastAsia="zh-CN"/>
              </w:rPr>
              <w:t>）关于学术会议等级的认定标准，详见《对外汉语学院研究生参加高水平学术会议资助规定》</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31"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社</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会</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实</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践</w:t>
            </w: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负责</w:t>
            </w:r>
            <w:r>
              <w:rPr>
                <w:rFonts w:hint="eastAsia" w:ascii="仿宋_GB2312" w:hAnsi="宋体" w:eastAsia="仿宋_GB2312" w:cs="Courier New"/>
                <w:color w:val="auto"/>
                <w:sz w:val="24"/>
              </w:rPr>
              <w:t>学生活动事务（</w:t>
            </w:r>
            <w:r>
              <w:rPr>
                <w:rFonts w:hint="eastAsia" w:ascii="仿宋_GB2312" w:hAnsi="宋体" w:eastAsia="仿宋_GB2312" w:cs="Courier New"/>
                <w:color w:val="auto"/>
                <w:sz w:val="24"/>
                <w:lang w:val="en-US" w:eastAsia="zh-CN"/>
              </w:rPr>
              <w:t>上限10分）</w:t>
            </w:r>
          </w:p>
        </w:tc>
        <w:tc>
          <w:tcPr>
            <w:tcW w:w="3829" w:type="dxa"/>
            <w:gridSpan w:val="3"/>
            <w:tcBorders>
              <w:top w:val="single" w:color="auto" w:sz="8" w:space="0"/>
              <w:left w:val="single" w:color="auto" w:sz="4" w:space="0"/>
              <w:bottom w:val="single" w:color="auto" w:sz="4" w:space="0"/>
              <w:right w:val="single" w:color="auto" w:sz="8" w:space="0"/>
            </w:tcBorders>
            <w:noWrap w:val="0"/>
            <w:vAlign w:val="top"/>
          </w:tcPr>
          <w:p>
            <w:pPr>
              <w:numPr>
                <w:ilvl w:val="0"/>
                <w:numId w:val="3"/>
              </w:numPr>
              <w:snapToGrid w:val="0"/>
              <w:jc w:val="both"/>
              <w:rPr>
                <w:rFonts w:hint="eastAsia"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根据学生干部岗位和实际表现评分，评分区间</w:t>
            </w:r>
            <w:r>
              <w:rPr>
                <w:rFonts w:hint="eastAsia" w:ascii="仿宋_GB2312" w:hAnsi="宋体" w:eastAsia="仿宋_GB2312" w:cs="Courier New"/>
                <w:color w:val="auto"/>
                <w:sz w:val="24"/>
                <w:lang w:val="en-US" w:eastAsia="zh-CN"/>
              </w:rPr>
              <w:t>1-10分</w:t>
            </w:r>
          </w:p>
          <w:p>
            <w:pPr>
              <w:numPr>
                <w:ilvl w:val="0"/>
                <w:numId w:val="3"/>
              </w:numPr>
              <w:snapToGrid w:val="0"/>
              <w:jc w:val="both"/>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担任学生干部的，请在右侧“得分细目”一栏填写</w:t>
            </w:r>
            <w:r>
              <w:rPr>
                <w:rFonts w:hint="eastAsia" w:ascii="仿宋_GB2312" w:hAnsi="宋体" w:eastAsia="仿宋_GB2312" w:cs="Courier New"/>
                <w:color w:val="auto"/>
                <w:sz w:val="24"/>
                <w:lang w:val="en-US" w:eastAsia="zh-CN"/>
              </w:rPr>
              <w:t>300字的述职小结（何时、任何职务、任职期间的工作表现）</w:t>
            </w:r>
          </w:p>
          <w:p>
            <w:pPr>
              <w:numPr>
                <w:ilvl w:val="0"/>
                <w:numId w:val="3"/>
              </w:numPr>
              <w:snapToGrid w:val="0"/>
              <w:jc w:val="both"/>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val="en-US" w:eastAsia="zh-CN"/>
              </w:rPr>
              <w:t>该项目不用填写“自评分”</w:t>
            </w:r>
          </w:p>
        </w:tc>
        <w:tc>
          <w:tcPr>
            <w:tcW w:w="1241" w:type="dxa"/>
            <w:tcBorders>
              <w:top w:val="single" w:color="auto" w:sz="8"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4" w:space="0"/>
              <w:right w:val="single" w:color="auto" w:sz="4" w:space="0"/>
            </w:tcBorders>
            <w:noWrap w:val="0"/>
            <w:vAlign w:val="top"/>
          </w:tcPr>
          <w:p>
            <w:pPr>
              <w:tabs>
                <w:tab w:val="left" w:pos="645"/>
              </w:tabs>
              <w:jc w:val="both"/>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参与活动</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（上限</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rPr>
              <w:t>0分）</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rPr>
              <w:t>学院重大活动负责人（如新年晚会节目负责人</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主持人）</w:t>
            </w:r>
            <w:r>
              <w:rPr>
                <w:rFonts w:ascii="仿宋_GB2312" w:hAnsi="宋体" w:eastAsia="仿宋_GB2312" w:cs="Courier New"/>
                <w:color w:val="auto"/>
                <w:sz w:val="24"/>
              </w:rPr>
              <w:t>4</w:t>
            </w:r>
            <w:r>
              <w:rPr>
                <w:rFonts w:hint="eastAsia" w:ascii="仿宋_GB2312" w:hAnsi="宋体" w:eastAsia="仿宋_GB2312" w:cs="Courier New"/>
                <w:color w:val="auto"/>
                <w:sz w:val="24"/>
              </w:rPr>
              <w:t>分，如2人负责</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得分</w:t>
            </w:r>
            <w:r>
              <w:rPr>
                <w:rFonts w:hint="eastAsia" w:ascii="仿宋_GB2312" w:hAnsi="宋体" w:eastAsia="仿宋_GB2312" w:cs="Courier New"/>
                <w:color w:val="auto"/>
                <w:sz w:val="24"/>
                <w:lang w:eastAsia="zh-CN"/>
              </w:rPr>
              <w:t>各半</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义务献血5分（在读期间参加</w:t>
            </w:r>
            <w:r>
              <w:rPr>
                <w:rFonts w:ascii="仿宋_GB2312" w:hAnsi="宋体" w:eastAsia="仿宋_GB2312" w:cs="Courier New"/>
                <w:color w:val="auto"/>
                <w:sz w:val="24"/>
              </w:rPr>
              <w:t>本校</w:t>
            </w:r>
            <w:r>
              <w:rPr>
                <w:rFonts w:hint="eastAsia" w:ascii="仿宋_GB2312" w:hAnsi="宋体" w:eastAsia="仿宋_GB2312" w:cs="Courier New"/>
                <w:color w:val="auto"/>
                <w:sz w:val="24"/>
              </w:rPr>
              <w:t>义务</w:t>
            </w:r>
            <w:r>
              <w:rPr>
                <w:rFonts w:ascii="仿宋_GB2312" w:hAnsi="宋体" w:eastAsia="仿宋_GB2312" w:cs="Courier New"/>
                <w:color w:val="auto"/>
                <w:sz w:val="24"/>
              </w:rPr>
              <w:t>献血</w:t>
            </w:r>
            <w:r>
              <w:rPr>
                <w:rFonts w:hint="eastAsia" w:ascii="仿宋_GB2312" w:hAnsi="宋体" w:eastAsia="仿宋_GB2312" w:cs="Courier New"/>
                <w:color w:val="auto"/>
                <w:sz w:val="24"/>
              </w:rPr>
              <w:t>）</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参与学校</w:t>
            </w:r>
            <w:r>
              <w:rPr>
                <w:rFonts w:hint="eastAsia" w:ascii="仿宋_GB2312" w:hAnsi="宋体" w:eastAsia="仿宋_GB2312" w:cs="Courier New"/>
                <w:color w:val="auto"/>
                <w:sz w:val="24"/>
                <w:lang w:eastAsia="zh-CN"/>
              </w:rPr>
              <w:t>或</w:t>
            </w:r>
            <w:r>
              <w:rPr>
                <w:rFonts w:hint="eastAsia" w:ascii="仿宋_GB2312" w:hAnsi="宋体" w:eastAsia="仿宋_GB2312" w:cs="Courier New"/>
                <w:color w:val="auto"/>
                <w:sz w:val="24"/>
              </w:rPr>
              <w:t>学院各类活动工作人员（非研会）、表演者、志愿服务1分1次</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上限5分</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参加市级志愿者活动加3分，作为孔院志愿者或是国家级志愿者活动加5分（同一活动不累计）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教学实践</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学院</w:t>
            </w:r>
            <w:r>
              <w:rPr>
                <w:rFonts w:hint="eastAsia" w:ascii="仿宋_GB2312" w:hAnsi="宋体" w:eastAsia="仿宋_GB2312" w:cs="Courier New"/>
                <w:color w:val="auto"/>
                <w:sz w:val="24"/>
              </w:rPr>
              <w:t>优秀留学生班主任6分，学院留学生教学奖一等奖6分，二等奖4分，三等奖3分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56"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ind w:firstLine="360" w:firstLineChars="150"/>
              <w:rPr>
                <w:rFonts w:hint="eastAsia" w:ascii="仿宋_GB2312" w:hAnsi="宋体" w:eastAsia="仿宋_GB2312" w:cs="Courier New"/>
                <w:color w:val="auto"/>
                <w:sz w:val="24"/>
              </w:rPr>
            </w:pPr>
            <w:r>
              <w:rPr>
                <w:rFonts w:hint="eastAsia" w:ascii="仿宋_GB2312" w:hAnsi="宋体" w:eastAsia="仿宋_GB2312" w:cs="Courier New"/>
                <w:color w:val="auto"/>
                <w:sz w:val="24"/>
              </w:rPr>
              <w:t>竞</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赛</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获</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奖</w:t>
            </w: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tc>
        <w:tc>
          <w:tcPr>
            <w:tcW w:w="1345" w:type="dxa"/>
            <w:tcBorders>
              <w:top w:val="single" w:color="auto" w:sz="4"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r>
              <w:rPr>
                <w:rFonts w:hint="eastAsia" w:ascii="仿宋_GB2312" w:eastAsia="仿宋_GB2312"/>
                <w:color w:val="auto"/>
                <w:sz w:val="24"/>
              </w:rPr>
              <w:t>校级奖</w:t>
            </w:r>
          </w:p>
        </w:tc>
        <w:tc>
          <w:tcPr>
            <w:tcW w:w="3829" w:type="dxa"/>
            <w:gridSpan w:val="3"/>
            <w:tcBorders>
              <w:top w:val="single" w:color="auto" w:sz="4" w:space="0"/>
              <w:left w:val="single" w:color="auto" w:sz="4" w:space="0"/>
              <w:bottom w:val="single" w:color="auto" w:sz="8" w:space="0"/>
              <w:right w:val="single" w:color="auto" w:sz="8" w:space="0"/>
            </w:tcBorders>
            <w:noWrap w:val="0"/>
            <w:vAlign w:val="center"/>
          </w:tcPr>
          <w:p>
            <w:pPr>
              <w:tabs>
                <w:tab w:val="left" w:pos="15"/>
              </w:tabs>
              <w:jc w:val="left"/>
              <w:rPr>
                <w:rFonts w:hint="eastAsia" w:ascii="仿宋_GB2312" w:eastAsia="仿宋_GB2312"/>
                <w:color w:val="auto"/>
                <w:sz w:val="24"/>
              </w:rPr>
            </w:pPr>
            <w:r>
              <w:rPr>
                <w:rFonts w:hint="eastAsia" w:ascii="仿宋_GB2312" w:eastAsia="仿宋_GB2312"/>
                <w:color w:val="auto"/>
                <w:sz w:val="24"/>
              </w:rPr>
              <w:t>参加各类校级学术类竞赛、文体竞赛获奖一等10分，二等8分，三等5分，优秀3分</w:t>
            </w:r>
            <w:r>
              <w:rPr>
                <w:rFonts w:hint="eastAsia" w:ascii="仿宋_GB2312" w:hAnsi="宋体" w:eastAsia="仿宋_GB2312" w:cs="Courier New"/>
                <w:color w:val="auto"/>
                <w:sz w:val="24"/>
                <w:lang w:eastAsia="zh-CN"/>
              </w:rPr>
              <w:t>（</w:t>
            </w:r>
            <w:r>
              <w:rPr>
                <w:rFonts w:hint="eastAsia" w:ascii="仿宋_GB2312" w:hAnsi="Courier New" w:eastAsia="仿宋_GB2312" w:cs="Courier New"/>
                <w:color w:val="auto"/>
                <w:sz w:val="24"/>
              </w:rPr>
              <w:t>同一项目不累积加分，取最高分</w:t>
            </w:r>
            <w:r>
              <w:rPr>
                <w:rFonts w:hint="eastAsia" w:ascii="仿宋_GB2312" w:hAnsi="Courier New" w:eastAsia="仿宋_GB2312" w:cs="Courier New"/>
                <w:color w:val="auto"/>
                <w:sz w:val="24"/>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92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lang w:eastAsia="zh-CN"/>
              </w:rPr>
              <w:t>省</w:t>
            </w:r>
            <w:r>
              <w:rPr>
                <w:rFonts w:hint="eastAsia" w:ascii="仿宋_GB2312" w:hAnsi="Courier New" w:eastAsia="仿宋_GB2312" w:cs="Courier New"/>
                <w:color w:val="auto"/>
                <w:sz w:val="24"/>
              </w:rPr>
              <w:t>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各类竞赛活动，如教学技能大赛，</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大学生英语竞赛，挑战杯获奖</w:t>
            </w:r>
          </w:p>
          <w:p>
            <w:p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rPr>
              <w:t>三等奖10分，二等奖15分，一等奖20分</w:t>
            </w:r>
            <w:r>
              <w:rPr>
                <w:rFonts w:hint="eastAsia" w:ascii="仿宋_GB2312" w:hAnsi="宋体" w:eastAsia="仿宋_GB2312" w:cs="Courier New"/>
                <w:color w:val="auto"/>
                <w:sz w:val="24"/>
                <w:lang w:eastAsia="zh-CN"/>
              </w:rPr>
              <w:t>（</w:t>
            </w:r>
            <w:r>
              <w:rPr>
                <w:rFonts w:hint="eastAsia" w:ascii="仿宋_GB2312" w:hAnsi="Courier New" w:eastAsia="仿宋_GB2312" w:cs="Courier New"/>
                <w:color w:val="auto"/>
                <w:sz w:val="24"/>
              </w:rPr>
              <w:t>同一项目不累积加分，取最高分</w:t>
            </w:r>
            <w:r>
              <w:rPr>
                <w:rFonts w:hint="eastAsia" w:ascii="仿宋_GB2312" w:hAnsi="Courier New" w:eastAsia="仿宋_GB2312" w:cs="Courier New"/>
                <w:color w:val="auto"/>
                <w:sz w:val="24"/>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47"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rPr>
              <w:t>国家级奖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Adobe 仿宋 Std R" w:hAnsi="Adobe 仿宋 Std R" w:eastAsia="Adobe 仿宋 Std R" w:cs="Courier New"/>
                <w:color w:val="auto"/>
                <w:sz w:val="24"/>
              </w:rPr>
            </w:pPr>
            <w:r>
              <w:rPr>
                <w:rFonts w:hint="eastAsia" w:ascii="仿宋_GB2312" w:hAnsi="Courier New" w:eastAsia="仿宋_GB2312" w:cs="Courier New"/>
                <w:color w:val="auto"/>
                <w:sz w:val="24"/>
              </w:rPr>
              <w:t>各类竞赛活动，如：大学生英语竞赛获奖、挑战杯等，三等奖20分，二等奖30分，一等奖40分（同一项目不累积加分，取最高分）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6342"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ind w:firstLine="1200" w:firstLineChars="50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rPr>
              <w:t>其       他</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6342" w:type="dxa"/>
            <w:gridSpan w:val="6"/>
            <w:tcBorders>
              <w:top w:val="single" w:color="auto" w:sz="8" w:space="0"/>
              <w:left w:val="single" w:color="auto" w:sz="8" w:space="0"/>
              <w:bottom w:val="single" w:color="auto" w:sz="12" w:space="0"/>
              <w:right w:val="single" w:color="auto" w:sz="8" w:space="0"/>
            </w:tcBorders>
            <w:noWrap w:val="0"/>
            <w:vAlign w:val="center"/>
          </w:tcPr>
          <w:p>
            <w:pPr>
              <w:ind w:firstLine="1200" w:firstLineChars="500"/>
              <w:jc w:val="center"/>
              <w:rPr>
                <w:rFonts w:hint="eastAsia" w:ascii="仿宋_GB2312" w:eastAsia="仿宋_GB2312"/>
                <w:color w:val="auto"/>
                <w:sz w:val="24"/>
              </w:rPr>
            </w:pPr>
            <w:r>
              <w:rPr>
                <w:rFonts w:hint="eastAsia" w:ascii="仿宋_GB2312" w:eastAsia="仿宋_GB2312"/>
                <w:color w:val="auto"/>
                <w:sz w:val="24"/>
              </w:rPr>
              <w:t>合       计</w:t>
            </w:r>
          </w:p>
        </w:tc>
        <w:tc>
          <w:tcPr>
            <w:tcW w:w="1241" w:type="dxa"/>
            <w:tcBorders>
              <w:top w:val="single" w:color="auto" w:sz="8" w:space="0"/>
              <w:left w:val="single" w:color="auto" w:sz="8"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rPr>
            </w:pPr>
          </w:p>
        </w:tc>
      </w:tr>
    </w:tbl>
    <w:p>
      <w:pPr>
        <w:jc w:val="both"/>
        <w:rPr>
          <w:rFonts w:hint="eastAsia"/>
          <w:color w:val="auto"/>
          <w:lang w:val="en-US" w:eastAsia="zh-CN"/>
        </w:rPr>
      </w:pPr>
      <w:r>
        <w:rPr>
          <w:rFonts w:hint="eastAsia"/>
          <w:color w:val="auto"/>
          <w:lang w:val="en-US" w:eastAsia="zh-CN"/>
        </w:rPr>
        <w:t>补充说明：</w:t>
      </w:r>
    </w:p>
    <w:p>
      <w:pPr>
        <w:numPr>
          <w:ilvl w:val="0"/>
          <w:numId w:val="4"/>
        </w:numPr>
        <w:jc w:val="both"/>
        <w:rPr>
          <w:rFonts w:hint="eastAsia"/>
          <w:color w:val="auto"/>
          <w:lang w:val="en-US" w:eastAsia="zh-CN"/>
        </w:rPr>
      </w:pPr>
      <w:r>
        <w:rPr>
          <w:rFonts w:hint="eastAsia"/>
          <w:color w:val="auto"/>
          <w:lang w:val="en-US" w:eastAsia="zh-CN"/>
        </w:rPr>
        <w:t>以上所有评分项目及其成果的统计区间，非毕业班研究生为上一年9月1日至</w:t>
      </w:r>
      <w:bookmarkStart w:id="0" w:name="_GoBack"/>
      <w:bookmarkEnd w:id="0"/>
      <w:r>
        <w:rPr>
          <w:rFonts w:hint="eastAsia"/>
          <w:color w:val="auto"/>
          <w:lang w:val="en-US" w:eastAsia="zh-CN"/>
        </w:rPr>
        <w:t>当年8月31日期间，毕业班研究生为上一年9月1日至申报截止日。</w:t>
      </w:r>
    </w:p>
    <w:p>
      <w:pPr>
        <w:numPr>
          <w:ilvl w:val="0"/>
          <w:numId w:val="4"/>
        </w:numPr>
        <w:jc w:val="both"/>
        <w:rPr>
          <w:rFonts w:hint="default"/>
          <w:color w:val="auto"/>
          <w:lang w:val="en-US" w:eastAsia="zh-CN"/>
        </w:rPr>
      </w:pPr>
      <w:r>
        <w:rPr>
          <w:rFonts w:hint="eastAsia"/>
          <w:color w:val="auto"/>
          <w:lang w:val="en-US" w:eastAsia="zh-CN"/>
        </w:rPr>
        <w:t>拟申报一、二等奖者，先提交《对外汉语学院研究生学业奖学金评分表》及相应的成果复印件（各复印件按评分表所列顺序排列），待评出拟推荐人选后，再通知填写</w:t>
      </w:r>
      <w:r>
        <w:rPr>
          <w:rFonts w:hint="default"/>
          <w:color w:val="auto"/>
          <w:lang w:val="en-US" w:eastAsia="zh-CN"/>
        </w:rPr>
        <w:t>《研究生学业奖学金申请审批表》</w:t>
      </w:r>
      <w:r>
        <w:rPr>
          <w:rFonts w:hint="eastAsia"/>
          <w:color w:val="auto"/>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dobe 仿宋 Std R">
    <w:panose1 w:val="02020400000000000000"/>
    <w:charset w:val="86"/>
    <w:family w:val="roman"/>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5C13C"/>
    <w:multiLevelType w:val="singleLevel"/>
    <w:tmpl w:val="A6E5C13C"/>
    <w:lvl w:ilvl="0" w:tentative="0">
      <w:start w:val="1"/>
      <w:numFmt w:val="decimal"/>
      <w:lvlText w:val="%1."/>
      <w:lvlJc w:val="left"/>
      <w:pPr>
        <w:tabs>
          <w:tab w:val="left" w:pos="312"/>
        </w:tabs>
      </w:pPr>
    </w:lvl>
  </w:abstractNum>
  <w:abstractNum w:abstractNumId="1">
    <w:nsid w:val="2F1DDC91"/>
    <w:multiLevelType w:val="singleLevel"/>
    <w:tmpl w:val="2F1DDC91"/>
    <w:lvl w:ilvl="0" w:tentative="0">
      <w:start w:val="1"/>
      <w:numFmt w:val="decimal"/>
      <w:suff w:val="nothing"/>
      <w:lvlText w:val="（%1）"/>
      <w:lvlJc w:val="left"/>
    </w:lvl>
  </w:abstractNum>
  <w:abstractNum w:abstractNumId="2">
    <w:nsid w:val="4C180595"/>
    <w:multiLevelType w:val="singleLevel"/>
    <w:tmpl w:val="4C180595"/>
    <w:lvl w:ilvl="0" w:tentative="0">
      <w:start w:val="1"/>
      <w:numFmt w:val="decimal"/>
      <w:suff w:val="nothing"/>
      <w:lvlText w:val="（%1）"/>
      <w:lvlJc w:val="left"/>
    </w:lvl>
  </w:abstractNum>
  <w:abstractNum w:abstractNumId="3">
    <w:nsid w:val="75A7BF30"/>
    <w:multiLevelType w:val="singleLevel"/>
    <w:tmpl w:val="75A7BF3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E6B"/>
    <w:rsid w:val="019D579E"/>
    <w:rsid w:val="038C4DE3"/>
    <w:rsid w:val="03A83295"/>
    <w:rsid w:val="03EC1419"/>
    <w:rsid w:val="04696DAC"/>
    <w:rsid w:val="05114FF0"/>
    <w:rsid w:val="057A0EFC"/>
    <w:rsid w:val="06273D75"/>
    <w:rsid w:val="074C498A"/>
    <w:rsid w:val="08896228"/>
    <w:rsid w:val="0B3F11A1"/>
    <w:rsid w:val="0DE112DD"/>
    <w:rsid w:val="0EC17312"/>
    <w:rsid w:val="107D0502"/>
    <w:rsid w:val="11FC5C22"/>
    <w:rsid w:val="1210449D"/>
    <w:rsid w:val="13924149"/>
    <w:rsid w:val="15A8552D"/>
    <w:rsid w:val="17540A96"/>
    <w:rsid w:val="18641EB9"/>
    <w:rsid w:val="19BF4467"/>
    <w:rsid w:val="19E71917"/>
    <w:rsid w:val="1C184667"/>
    <w:rsid w:val="1C5B5307"/>
    <w:rsid w:val="1C674766"/>
    <w:rsid w:val="1E145A36"/>
    <w:rsid w:val="1F1B52C2"/>
    <w:rsid w:val="21E21690"/>
    <w:rsid w:val="22023E3A"/>
    <w:rsid w:val="24D56A6E"/>
    <w:rsid w:val="250B1E26"/>
    <w:rsid w:val="2B7B45EB"/>
    <w:rsid w:val="2F645778"/>
    <w:rsid w:val="33E96A20"/>
    <w:rsid w:val="34983160"/>
    <w:rsid w:val="35DE291B"/>
    <w:rsid w:val="37910776"/>
    <w:rsid w:val="3885574E"/>
    <w:rsid w:val="3A8735DD"/>
    <w:rsid w:val="3C4314A2"/>
    <w:rsid w:val="3CBF53EC"/>
    <w:rsid w:val="3E82247A"/>
    <w:rsid w:val="3F5844DD"/>
    <w:rsid w:val="40CB1E07"/>
    <w:rsid w:val="40DC3413"/>
    <w:rsid w:val="48404EA2"/>
    <w:rsid w:val="48664AAD"/>
    <w:rsid w:val="4AC42CC6"/>
    <w:rsid w:val="4CA54924"/>
    <w:rsid w:val="4D6931CC"/>
    <w:rsid w:val="4FBB0B10"/>
    <w:rsid w:val="53A84395"/>
    <w:rsid w:val="5793137F"/>
    <w:rsid w:val="581C7EFF"/>
    <w:rsid w:val="5C4F3B27"/>
    <w:rsid w:val="5D281388"/>
    <w:rsid w:val="5D4F3554"/>
    <w:rsid w:val="60A84601"/>
    <w:rsid w:val="62352C9C"/>
    <w:rsid w:val="63166F2C"/>
    <w:rsid w:val="69172E73"/>
    <w:rsid w:val="69315C5D"/>
    <w:rsid w:val="6A9C0F96"/>
    <w:rsid w:val="6F8F4F23"/>
    <w:rsid w:val="6F97389A"/>
    <w:rsid w:val="719C2488"/>
    <w:rsid w:val="73012D8E"/>
    <w:rsid w:val="741D412C"/>
    <w:rsid w:val="75540EC4"/>
    <w:rsid w:val="764A5C09"/>
    <w:rsid w:val="783813AC"/>
    <w:rsid w:val="7915276B"/>
    <w:rsid w:val="7AE17B5C"/>
    <w:rsid w:val="7DDC6585"/>
    <w:rsid w:val="7EA44E73"/>
    <w:rsid w:val="7F35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2021-10-25T00:58:00Z</dcterms:created>
  <dc:creator>iccs</dc:creator>
  <cp:lastModifiedBy>李文浩</cp:lastModifiedBy>
  <cp:lastPrinted>2021-11-01T05:31:00Z</cp:lastPrinted>
  <dcterms:modified xsi:type="dcterms:W3CDTF">2021-12-10T01:14:35Z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3CBDCD4EC53141DCA5024BBE7682E26D</vt:lpwstr>
  </property>
</Properties>
</file>